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73" w:rsidRPr="00F010C0" w:rsidRDefault="00015E3A" w:rsidP="00B979E6">
      <w:pPr>
        <w:pStyle w:val="NoSpacing"/>
        <w:jc w:val="center"/>
        <w:rPr>
          <w:rFonts w:asciiTheme="minorHAnsi" w:hAnsiTheme="minorHAnsi"/>
          <w:b/>
          <w:caps/>
          <w:sz w:val="28"/>
          <w:szCs w:val="28"/>
          <w:lang w:val="fr-FR"/>
        </w:rPr>
      </w:pPr>
      <w:r w:rsidRPr="00F010C0">
        <w:rPr>
          <w:rFonts w:ascii="Calibri" w:eastAsia="Calibri" w:hAnsi="Calibri" w:cs="Calibri"/>
          <w:b/>
          <w:bCs/>
          <w:caps/>
          <w:sz w:val="28"/>
          <w:szCs w:val="28"/>
          <w:lang w:val="fr-FR"/>
        </w:rPr>
        <w:t>Un nouveau partenariat pour aider les pays à combler les lacunes en matière de soins de santé primaires</w:t>
      </w:r>
    </w:p>
    <w:p w:rsidR="00F37373" w:rsidRPr="00F010C0" w:rsidRDefault="00015E3A" w:rsidP="00B979E6">
      <w:pPr>
        <w:pStyle w:val="NoSpacing"/>
        <w:jc w:val="center"/>
        <w:rPr>
          <w:rFonts w:asciiTheme="minorHAnsi" w:hAnsiTheme="minorHAnsi"/>
          <w:sz w:val="22"/>
          <w:szCs w:val="22"/>
          <w:lang w:val="fr-FR"/>
        </w:rPr>
      </w:pPr>
      <w:r w:rsidRPr="00F010C0">
        <w:rPr>
          <w:rFonts w:ascii="Calibri" w:eastAsia="Calibri" w:hAnsi="Calibri" w:cs="Calibri"/>
          <w:i/>
          <w:iCs/>
          <w:sz w:val="22"/>
          <w:szCs w:val="22"/>
          <w:lang w:val="fr-FR"/>
        </w:rPr>
        <w:t>La Fondation Bill &amp; Melinda Gates, le Groupe de la Banque mondiale et l</w:t>
      </w:r>
      <w:r w:rsidR="001C4CB9" w:rsidRPr="00F010C0">
        <w:rPr>
          <w:rFonts w:ascii="Calibri" w:eastAsia="Calibri" w:hAnsi="Calibri" w:cs="Calibri"/>
          <w:i/>
          <w:iCs/>
          <w:sz w:val="22"/>
          <w:szCs w:val="22"/>
          <w:lang w:val="fr-FR"/>
        </w:rPr>
        <w:t>’</w:t>
      </w:r>
      <w:r w:rsidRPr="00F010C0">
        <w:rPr>
          <w:rFonts w:ascii="Calibri" w:eastAsia="Calibri" w:hAnsi="Calibri" w:cs="Calibri"/>
          <w:i/>
          <w:iCs/>
          <w:sz w:val="22"/>
          <w:szCs w:val="22"/>
          <w:lang w:val="fr-FR"/>
        </w:rPr>
        <w:t>Organisation mondiale de la Santé lancent une collaboration pour améliorer la prestation des soins de santé primaires et avancer sur la voie de la réalisation des Objectifs de développement durable</w:t>
      </w:r>
    </w:p>
    <w:p w:rsidR="00F37373" w:rsidRPr="00F010C0" w:rsidRDefault="00C64E22" w:rsidP="00BD41EA">
      <w:pPr>
        <w:pStyle w:val="NoSpacing"/>
        <w:rPr>
          <w:rFonts w:asciiTheme="minorHAnsi" w:hAnsiTheme="minorHAnsi"/>
          <w:sz w:val="22"/>
          <w:szCs w:val="22"/>
          <w:lang w:val="fr-FR"/>
        </w:rPr>
      </w:pPr>
    </w:p>
    <w:p w:rsidR="00F37373" w:rsidRPr="00F010C0" w:rsidRDefault="00015E3A" w:rsidP="00554832">
      <w:pPr>
        <w:pStyle w:val="NoSpacing"/>
        <w:rPr>
          <w:rFonts w:asciiTheme="minorHAnsi" w:hAnsiTheme="minorHAnsi"/>
          <w:sz w:val="22"/>
          <w:szCs w:val="22"/>
          <w:lang w:val="fr-FR"/>
        </w:rPr>
      </w:pPr>
      <w:r w:rsidRPr="00F010C0">
        <w:rPr>
          <w:rFonts w:ascii="Calibri" w:eastAsia="Calibri" w:hAnsi="Calibri" w:cs="Calibri"/>
          <w:b/>
          <w:bCs/>
          <w:sz w:val="22"/>
          <w:szCs w:val="22"/>
          <w:lang w:val="fr-FR"/>
        </w:rPr>
        <w:t>New York, le 26 septembre 2015</w:t>
      </w:r>
      <w:r w:rsidRPr="00F010C0">
        <w:rPr>
          <w:rFonts w:ascii="Calibri" w:eastAsia="Calibri" w:hAnsi="Calibri" w:cs="Calibri"/>
          <w:sz w:val="22"/>
          <w:szCs w:val="22"/>
          <w:lang w:val="fr-FR"/>
        </w:rPr>
        <w:t xml:space="preserve"> </w:t>
      </w:r>
      <w:r w:rsidR="00554832">
        <w:rPr>
          <w:rFonts w:ascii="Calibri" w:eastAsia="Calibri" w:hAnsi="Calibri" w:cs="Calibri"/>
          <w:sz w:val="22"/>
          <w:szCs w:val="22"/>
          <w:lang w:val="fr-FR"/>
        </w:rPr>
        <w:t>–</w:t>
      </w:r>
      <w:r w:rsidRPr="00F010C0">
        <w:rPr>
          <w:rFonts w:ascii="Calibri" w:eastAsia="Calibri" w:hAnsi="Calibri" w:cs="Calibri"/>
          <w:sz w:val="22"/>
          <w:szCs w:val="22"/>
          <w:lang w:val="fr-FR"/>
        </w:rPr>
        <w:t xml:space="preserve"> Convaincus qu</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il est impératif de changer la manière dont les soins essentiels sont prodigués dans les pays à revenu faible ou intermédiaire, la Fondation Bill &amp; Melinda Gates, le Groupe de la Banque mondiale et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Organisation mondiale de la Santé ont lancé aujourd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hui un nouveau partenariat destiné à aider les pays à améliorer leurs prestations en matière de soins de santé primaires. Les soins primaires, pierre angulaire des systèmes de santé, jouent un rôle fondamental dans la prévention des épidémies comme Ebola,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amélioration de la santé de la femme et de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enfant, la lutte contre les principales maladies infectieuses telles que le VIH/sida et la tuberculose, et la prise en charge des maladies non transmissibles telles que les maladies cardiaques et le cancer, dont la charge ne cesse de croître.</w:t>
      </w:r>
    </w:p>
    <w:p w:rsidR="00F37373" w:rsidRPr="00F010C0" w:rsidRDefault="00C64E22" w:rsidP="00BD41EA">
      <w:pPr>
        <w:pStyle w:val="NoSpacing"/>
        <w:rPr>
          <w:rFonts w:asciiTheme="minorHAnsi" w:hAnsiTheme="minorHAnsi"/>
          <w:sz w:val="22"/>
          <w:szCs w:val="22"/>
          <w:lang w:val="fr-FR"/>
        </w:rPr>
      </w:pPr>
    </w:p>
    <w:p w:rsidR="00F37373" w:rsidRPr="00F010C0" w:rsidRDefault="00015E3A" w:rsidP="00BD41EA">
      <w:pPr>
        <w:pStyle w:val="NoSpacing"/>
        <w:rPr>
          <w:rFonts w:asciiTheme="minorHAnsi" w:hAnsiTheme="minorHAnsi"/>
          <w:sz w:val="22"/>
          <w:szCs w:val="22"/>
          <w:lang w:val="fr-FR"/>
        </w:rPr>
      </w:pPr>
      <w:r w:rsidRPr="00F010C0">
        <w:rPr>
          <w:rFonts w:ascii="Calibri" w:eastAsia="Calibri" w:hAnsi="Calibri" w:cs="Calibri"/>
          <w:sz w:val="22"/>
          <w:szCs w:val="22"/>
          <w:lang w:val="fr-FR"/>
        </w:rPr>
        <w:t xml:space="preserve">Ce nouveau partenariat, dénommé </w:t>
      </w:r>
      <w:hyperlink r:id="rId6" w:history="1">
        <w:r w:rsidRPr="00F010C0">
          <w:rPr>
            <w:rFonts w:ascii="Calibri" w:eastAsia="Calibri" w:hAnsi="Calibri" w:cs="Calibri"/>
            <w:color w:val="0000FF"/>
            <w:sz w:val="22"/>
            <w:szCs w:val="22"/>
            <w:u w:val="single"/>
            <w:lang w:val="fr-FR"/>
          </w:rPr>
          <w:t>Primary Health Care Performance Initiative</w:t>
        </w:r>
      </w:hyperlink>
      <w:r w:rsidRPr="00F010C0">
        <w:rPr>
          <w:rFonts w:ascii="Calibri" w:eastAsia="Calibri" w:hAnsi="Calibri" w:cs="Calibri"/>
          <w:sz w:val="22"/>
          <w:szCs w:val="22"/>
          <w:lang w:val="fr-FR"/>
        </w:rPr>
        <w:t xml:space="preserve"> (PHCPI), appuiera les efforts déployés par les pays pour améliorer, suivre, contrôler et partager les principaux indicateurs de performance relatifs à la prestation des soins </w:t>
      </w:r>
      <w:r w:rsidR="00554832">
        <w:rPr>
          <w:rFonts w:ascii="Calibri" w:eastAsia="Calibri" w:hAnsi="Calibri" w:cs="Calibri"/>
          <w:sz w:val="22"/>
          <w:szCs w:val="22"/>
          <w:lang w:val="fr-FR"/>
        </w:rPr>
        <w:t xml:space="preserve">de santé </w:t>
      </w:r>
      <w:r w:rsidRPr="00F010C0">
        <w:rPr>
          <w:rFonts w:ascii="Calibri" w:eastAsia="Calibri" w:hAnsi="Calibri" w:cs="Calibri"/>
          <w:sz w:val="22"/>
          <w:szCs w:val="22"/>
          <w:lang w:val="fr-FR"/>
        </w:rPr>
        <w:t>primaires. De nombreux pays reconnaissent que les soins de santé primaires constituent une priorité absolue, mais ne disposent pas des données nécessaires pour identifier les faiblesses existantes, en comprendre les causes et apporter des solutions.</w:t>
      </w:r>
    </w:p>
    <w:p w:rsidR="00F37373" w:rsidRPr="00F010C0" w:rsidRDefault="00C64E22" w:rsidP="00BD41EA">
      <w:pPr>
        <w:pStyle w:val="NoSpacing"/>
        <w:rPr>
          <w:rFonts w:asciiTheme="minorHAnsi" w:hAnsiTheme="minorHAnsi"/>
          <w:sz w:val="22"/>
          <w:szCs w:val="22"/>
          <w:lang w:val="fr-FR"/>
        </w:rPr>
      </w:pPr>
    </w:p>
    <w:p w:rsidR="00F37373" w:rsidRPr="00F010C0" w:rsidRDefault="00015E3A" w:rsidP="00554832">
      <w:pPr>
        <w:pStyle w:val="NoSpacing"/>
        <w:rPr>
          <w:rFonts w:asciiTheme="minorHAnsi" w:hAnsiTheme="minorHAnsi"/>
          <w:sz w:val="22"/>
          <w:szCs w:val="22"/>
          <w:lang w:val="fr-FR"/>
        </w:rPr>
      </w:pPr>
      <w:r w:rsidRPr="00F010C0">
        <w:rPr>
          <w:rFonts w:ascii="Calibri" w:eastAsia="Calibri" w:hAnsi="Calibri" w:cs="Calibri"/>
          <w:sz w:val="22"/>
          <w:szCs w:val="22"/>
          <w:lang w:val="fr-FR"/>
        </w:rPr>
        <w:t>Ce partenariat a été lancé lors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 xml:space="preserve">une manifestation organisée conjointement par les </w:t>
      </w:r>
      <w:r w:rsidR="00554832">
        <w:rPr>
          <w:rFonts w:ascii="Calibri" w:eastAsia="Calibri" w:hAnsi="Calibri" w:cs="Calibri"/>
          <w:sz w:val="22"/>
          <w:szCs w:val="22"/>
          <w:lang w:val="fr-FR"/>
        </w:rPr>
        <w:t>G</w:t>
      </w:r>
      <w:r w:rsidRPr="00F010C0">
        <w:rPr>
          <w:rFonts w:ascii="Calibri" w:eastAsia="Calibri" w:hAnsi="Calibri" w:cs="Calibri"/>
          <w:sz w:val="22"/>
          <w:szCs w:val="22"/>
          <w:lang w:val="fr-FR"/>
        </w:rPr>
        <w:t>ouvernements de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Allemagne, du Ghana et de la Norvège, au cours de laquelle la Chancelière allemande, Mme Angela Merkel, a annoncé un nouveau cadre de coopération mondiale pour le renforcement des systèmes de santé, intitulé « Feu</w:t>
      </w:r>
      <w:r w:rsidR="00554832">
        <w:rPr>
          <w:rFonts w:ascii="Calibri" w:eastAsia="Calibri" w:hAnsi="Calibri" w:cs="Calibri"/>
          <w:sz w:val="22"/>
          <w:szCs w:val="22"/>
          <w:lang w:val="fr-FR"/>
        </w:rPr>
        <w:t>ille de route : systèmes sains –</w:t>
      </w:r>
      <w:r w:rsidRPr="00F010C0">
        <w:rPr>
          <w:rFonts w:ascii="Calibri" w:eastAsia="Calibri" w:hAnsi="Calibri" w:cs="Calibri"/>
          <w:sz w:val="22"/>
          <w:szCs w:val="22"/>
          <w:lang w:val="fr-FR"/>
        </w:rPr>
        <w:t xml:space="preserve"> vies saines ». Le lancement de ces deux initiatives complémentaires a eu lieu alors même que les dirigeants du monde entier étaient réunis aux Nations Unies pour adopter 17 Objectifs de développement durable.</w:t>
      </w:r>
    </w:p>
    <w:p w:rsidR="00F37373" w:rsidRPr="00F010C0" w:rsidRDefault="00C64E22" w:rsidP="00BD41EA">
      <w:pPr>
        <w:pStyle w:val="NoSpacing"/>
        <w:rPr>
          <w:rFonts w:asciiTheme="minorHAnsi" w:hAnsiTheme="minorHAnsi"/>
          <w:sz w:val="22"/>
          <w:szCs w:val="22"/>
          <w:lang w:val="fr-FR"/>
        </w:rPr>
      </w:pPr>
    </w:p>
    <w:p w:rsidR="00B6236B" w:rsidRPr="00F010C0" w:rsidRDefault="00015E3A" w:rsidP="00B6236B">
      <w:pPr>
        <w:tabs>
          <w:tab w:val="left" w:pos="8374"/>
        </w:tabs>
        <w:contextualSpacing/>
        <w:rPr>
          <w:rFonts w:asciiTheme="minorHAnsi" w:hAnsiTheme="minorHAnsi"/>
          <w:sz w:val="22"/>
          <w:szCs w:val="22"/>
          <w:lang w:val="fr-FR"/>
        </w:rPr>
      </w:pPr>
      <w:r w:rsidRPr="00F010C0">
        <w:rPr>
          <w:rFonts w:ascii="Calibri" w:eastAsia="Calibri" w:hAnsi="Calibri" w:cs="Calibri"/>
          <w:sz w:val="22"/>
          <w:szCs w:val="22"/>
          <w:lang w:val="fr-FR"/>
        </w:rPr>
        <w:t>Les partenaires de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initiative PHCPI ont souligné que le renforcement des soins de santé primaires présente des avantages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 xml:space="preserve">une portée considérable, y compris pour promouvoir la couverture sanitaire universelle. </w:t>
      </w:r>
    </w:p>
    <w:p w:rsidR="00B6236B" w:rsidRPr="00F010C0" w:rsidRDefault="00C64E22" w:rsidP="00B6236B">
      <w:pPr>
        <w:tabs>
          <w:tab w:val="left" w:pos="8374"/>
        </w:tabs>
        <w:contextualSpacing/>
        <w:rPr>
          <w:rFonts w:asciiTheme="minorHAnsi" w:hAnsiTheme="minorHAnsi"/>
          <w:sz w:val="22"/>
          <w:szCs w:val="22"/>
          <w:lang w:val="fr-FR"/>
        </w:rPr>
      </w:pPr>
    </w:p>
    <w:p w:rsidR="00F37373" w:rsidRPr="00F010C0" w:rsidRDefault="00015E3A" w:rsidP="00B6236B">
      <w:pPr>
        <w:tabs>
          <w:tab w:val="left" w:pos="8374"/>
        </w:tabs>
        <w:contextualSpacing/>
        <w:rPr>
          <w:rFonts w:asciiTheme="minorHAnsi" w:hAnsiTheme="minorHAnsi"/>
          <w:sz w:val="22"/>
          <w:szCs w:val="22"/>
          <w:lang w:val="fr-FR"/>
        </w:rPr>
      </w:pPr>
      <w:r w:rsidRPr="00F010C0">
        <w:rPr>
          <w:rFonts w:ascii="Calibri" w:eastAsia="Calibri" w:hAnsi="Calibri" w:cs="Calibri"/>
          <w:sz w:val="22"/>
          <w:szCs w:val="22"/>
          <w:lang w:val="fr-FR"/>
        </w:rPr>
        <w:t>« Pour la première fois, le monde s</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est fixé un objectif assorti de cibles spécifiques pour parvenir à la couverture sanitaire universelle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 xml:space="preserve">ici </w:t>
      </w:r>
      <w:r w:rsidR="00554832">
        <w:rPr>
          <w:rFonts w:ascii="Calibri" w:eastAsia="Calibri" w:hAnsi="Calibri" w:cs="Calibri"/>
          <w:sz w:val="22"/>
          <w:szCs w:val="22"/>
          <w:lang w:val="fr-FR"/>
        </w:rPr>
        <w:t xml:space="preserve">à </w:t>
      </w:r>
      <w:r w:rsidRPr="00F010C0">
        <w:rPr>
          <w:rFonts w:ascii="Calibri" w:eastAsia="Calibri" w:hAnsi="Calibri" w:cs="Calibri"/>
          <w:sz w:val="22"/>
          <w:szCs w:val="22"/>
          <w:lang w:val="fr-FR"/>
        </w:rPr>
        <w:t>2030 », a déclaré Jim Yong Kim, Président du Groupe de la Banque mondiale et cofondateur de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initiative PHCPI. « Pour garantir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accès de tous les citoyens à des services de santé essentiels et abordables, les pays doivent disposer de systèmes robustes de prestation des soins primaires. Ce n</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est qu</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ainsi que nous parviendrons à couvrir les personnes les plus pauvres et les plus vulnérables et à leur prodiguer les soins dont elles ont besoin, de la manière la plus équitable qui soit. »</w:t>
      </w:r>
    </w:p>
    <w:p w:rsidR="00B6236B" w:rsidRPr="00F010C0" w:rsidRDefault="00C64E22" w:rsidP="00BD41EA">
      <w:pPr>
        <w:pStyle w:val="NoSpacing"/>
        <w:rPr>
          <w:rFonts w:asciiTheme="minorHAnsi" w:hAnsiTheme="minorHAnsi"/>
          <w:sz w:val="22"/>
          <w:szCs w:val="22"/>
          <w:lang w:val="fr-FR"/>
        </w:rPr>
      </w:pPr>
    </w:p>
    <w:p w:rsidR="00F37373" w:rsidRPr="00F010C0" w:rsidRDefault="00015E3A" w:rsidP="00BD41EA">
      <w:pPr>
        <w:pStyle w:val="NoSpacing"/>
        <w:rPr>
          <w:rFonts w:asciiTheme="minorHAnsi" w:hAnsiTheme="minorHAnsi"/>
          <w:b/>
          <w:sz w:val="22"/>
          <w:szCs w:val="22"/>
          <w:lang w:val="fr-FR"/>
        </w:rPr>
      </w:pPr>
      <w:r w:rsidRPr="00F010C0">
        <w:rPr>
          <w:rFonts w:ascii="Calibri" w:eastAsia="Calibri" w:hAnsi="Calibri" w:cs="Calibri"/>
          <w:b/>
          <w:bCs/>
          <w:sz w:val="22"/>
          <w:szCs w:val="22"/>
          <w:lang w:val="fr-FR"/>
        </w:rPr>
        <w:t>Les soins primaires sont souvent le maillon faible des systèmes de santé</w:t>
      </w:r>
    </w:p>
    <w:p w:rsidR="009522C6" w:rsidRPr="00F010C0" w:rsidRDefault="00015E3A" w:rsidP="00554832">
      <w:pPr>
        <w:pStyle w:val="NoSpacing"/>
        <w:rPr>
          <w:rFonts w:ascii="Calibri" w:hAnsi="Calibri"/>
          <w:sz w:val="22"/>
          <w:szCs w:val="22"/>
          <w:lang w:val="fr-FR"/>
        </w:rPr>
      </w:pPr>
      <w:r w:rsidRPr="00F010C0">
        <w:rPr>
          <w:rFonts w:ascii="Calibri" w:eastAsia="Calibri" w:hAnsi="Calibri" w:cs="Calibri"/>
          <w:sz w:val="22"/>
          <w:szCs w:val="22"/>
          <w:lang w:val="fr-FR"/>
        </w:rPr>
        <w:t>Les soins primaires constituent le fondement des systèmes de santé, permettant aux patients et à leur famille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établir une relation de confiance avec des agents de santé et des systèmes de soutien auxquels ils feront appel tout au cours de leur vie et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accéder à divers services, allant de la planification familiale à la vaccination systématique, en passant par le traitement des maladies et la prise en charge des affections chroniques. Les systèmes de santé qui peuvent s</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 xml:space="preserve">appuyer sur la prestation de soins primaires de qualité sont plus robustes, efficaces et équitables. </w:t>
      </w:r>
    </w:p>
    <w:p w:rsidR="00F37373" w:rsidRPr="00F010C0" w:rsidRDefault="00C64E22" w:rsidP="00BD41EA">
      <w:pPr>
        <w:pStyle w:val="NoSpacing"/>
        <w:rPr>
          <w:rFonts w:asciiTheme="minorHAnsi" w:hAnsiTheme="minorHAnsi"/>
          <w:sz w:val="22"/>
          <w:szCs w:val="22"/>
          <w:lang w:val="fr-FR"/>
        </w:rPr>
      </w:pPr>
    </w:p>
    <w:p w:rsidR="006D6F3A" w:rsidRPr="00F010C0" w:rsidRDefault="00015E3A" w:rsidP="006C6321">
      <w:pPr>
        <w:rPr>
          <w:sz w:val="22"/>
          <w:szCs w:val="22"/>
          <w:lang w:val="fr-FR"/>
        </w:rPr>
      </w:pPr>
      <w:r w:rsidRPr="00F010C0">
        <w:rPr>
          <w:rFonts w:ascii="Calibri" w:eastAsia="Calibri" w:hAnsi="Calibri" w:cs="Calibri"/>
          <w:sz w:val="22"/>
          <w:szCs w:val="22"/>
          <w:lang w:val="fr-FR"/>
        </w:rPr>
        <w:t>Dr Margaret Chan, Directeur général de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Organisation mondiale de la Santé, a déclaré lors de la manifestation : « C</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est sur des systèmes robustes de soins primaires que comptent les gens dans les communautés pour rester en bonne santé et se faire soigner quand ils tombent malades. Lorsque les soins de santé primaires sont prodigués de manière efficace, ils peuvent répondre à la grande majorité des besoins sanitaires. Cependant, la flambée de maladie à virus Ebola a montré ce qui peut advenir, notamment au niveau des soins primaires, lorsque les systèmes de santé sont défaillants. »</w:t>
      </w:r>
    </w:p>
    <w:p w:rsidR="00647501" w:rsidRPr="00F010C0" w:rsidRDefault="00C64E22" w:rsidP="00B6236B">
      <w:pPr>
        <w:contextualSpacing/>
        <w:rPr>
          <w:rFonts w:asciiTheme="minorHAnsi" w:hAnsiTheme="minorHAnsi"/>
          <w:sz w:val="22"/>
          <w:szCs w:val="22"/>
          <w:lang w:val="fr-FR"/>
        </w:rPr>
      </w:pPr>
    </w:p>
    <w:p w:rsidR="00647501" w:rsidRPr="00F010C0" w:rsidRDefault="00015E3A" w:rsidP="00647501">
      <w:pPr>
        <w:pStyle w:val="NoSpacing"/>
        <w:rPr>
          <w:rFonts w:asciiTheme="minorHAnsi" w:hAnsiTheme="minorHAnsi"/>
          <w:sz w:val="22"/>
          <w:szCs w:val="22"/>
          <w:lang w:val="fr-FR"/>
        </w:rPr>
      </w:pPr>
      <w:r w:rsidRPr="00F010C0">
        <w:rPr>
          <w:rFonts w:ascii="Calibri" w:eastAsia="Calibri" w:hAnsi="Calibri" w:cs="Calibri"/>
          <w:sz w:val="22"/>
          <w:szCs w:val="22"/>
          <w:lang w:val="fr-FR"/>
        </w:rPr>
        <w:t>Trop souvent, les soins primaires sont le maillon faible des systèmes de santé. Plus de 400 millions de personnes dans le monde n</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ont pas accès aux services essentiels généralement dispensés dans le cadre des soins de santé primaires.</w:t>
      </w:r>
      <w:r w:rsidR="001C4CB9" w:rsidRPr="00F010C0">
        <w:rPr>
          <w:rFonts w:ascii="Calibri" w:eastAsia="Calibri" w:hAnsi="Calibri" w:cs="Calibri"/>
          <w:sz w:val="22"/>
          <w:szCs w:val="22"/>
          <w:lang w:val="fr-FR"/>
        </w:rPr>
        <w:t xml:space="preserve"> </w:t>
      </w:r>
      <w:r w:rsidRPr="00F010C0">
        <w:rPr>
          <w:rFonts w:ascii="Calibri" w:eastAsia="Calibri" w:hAnsi="Calibri" w:cs="Calibri"/>
          <w:sz w:val="22"/>
          <w:szCs w:val="22"/>
          <w:lang w:val="fr-FR"/>
        </w:rPr>
        <w:t>La récente flambée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 xml:space="preserve">Ebola, une maladie qui peut être évitée par des mesures sanitaires de base, a été en partie occasionnée par la défaillance des systèmes de soins </w:t>
      </w:r>
      <w:r w:rsidR="008B4C72">
        <w:rPr>
          <w:rFonts w:ascii="Calibri" w:eastAsia="Calibri" w:hAnsi="Calibri" w:cs="Calibri"/>
          <w:sz w:val="22"/>
          <w:szCs w:val="22"/>
          <w:lang w:val="fr-FR"/>
        </w:rPr>
        <w:t xml:space="preserve">de santé </w:t>
      </w:r>
      <w:r w:rsidRPr="00F010C0">
        <w:rPr>
          <w:rFonts w:ascii="Calibri" w:eastAsia="Calibri" w:hAnsi="Calibri" w:cs="Calibri"/>
          <w:sz w:val="22"/>
          <w:szCs w:val="22"/>
          <w:lang w:val="fr-FR"/>
        </w:rPr>
        <w:t>primaires, défaillance qu</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elle a par ailleurs exacerbée.</w:t>
      </w:r>
    </w:p>
    <w:p w:rsidR="00B6236B" w:rsidRPr="00F010C0" w:rsidRDefault="00C64E22" w:rsidP="00BD41EA">
      <w:pPr>
        <w:pStyle w:val="NoSpacing"/>
        <w:rPr>
          <w:rFonts w:asciiTheme="minorHAnsi" w:hAnsiTheme="minorHAnsi"/>
          <w:sz w:val="22"/>
          <w:szCs w:val="22"/>
          <w:lang w:val="fr-FR"/>
        </w:rPr>
      </w:pPr>
    </w:p>
    <w:p w:rsidR="00F37373" w:rsidRPr="00F010C0" w:rsidRDefault="00015E3A" w:rsidP="00BD41EA">
      <w:pPr>
        <w:pStyle w:val="NoSpacing"/>
        <w:rPr>
          <w:rFonts w:asciiTheme="minorHAnsi" w:hAnsiTheme="minorHAnsi"/>
          <w:sz w:val="22"/>
          <w:szCs w:val="22"/>
          <w:lang w:val="fr-FR"/>
        </w:rPr>
      </w:pPr>
      <w:r w:rsidRPr="00F010C0">
        <w:rPr>
          <w:rFonts w:ascii="Calibri" w:eastAsia="Calibri" w:hAnsi="Calibri" w:cs="Calibri"/>
          <w:sz w:val="22"/>
          <w:szCs w:val="22"/>
          <w:lang w:val="fr-FR"/>
        </w:rPr>
        <w:t xml:space="preserve">Plusieurs pays dotés de systèmes de soins </w:t>
      </w:r>
      <w:r w:rsidR="008B4C72">
        <w:rPr>
          <w:rFonts w:ascii="Calibri" w:eastAsia="Calibri" w:hAnsi="Calibri" w:cs="Calibri"/>
          <w:sz w:val="22"/>
          <w:szCs w:val="22"/>
          <w:lang w:val="fr-FR"/>
        </w:rPr>
        <w:t xml:space="preserve">de santé </w:t>
      </w:r>
      <w:r w:rsidRPr="00F010C0">
        <w:rPr>
          <w:rFonts w:ascii="Calibri" w:eastAsia="Calibri" w:hAnsi="Calibri" w:cs="Calibri"/>
          <w:sz w:val="22"/>
          <w:szCs w:val="22"/>
          <w:lang w:val="fr-FR"/>
        </w:rPr>
        <w:t>primaires efficaces peuvent servir de modèles. Les efforts déployés au Brésil pour affecter des agents de soins de santé primaires à certains quartiers ont abouti à des avancées sanitaires considérables, en particulier dans les régions les plus pauvres du pays. Au Ghana, la mise en œuvre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un système mobile de prestation de soins primaires a permis au pays de réduire la mortalité infantile et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accroître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espérance de vie.</w:t>
      </w:r>
    </w:p>
    <w:p w:rsidR="00F37373" w:rsidRPr="00F010C0" w:rsidRDefault="00C64E22" w:rsidP="00BD41EA">
      <w:pPr>
        <w:pStyle w:val="NoSpacing"/>
        <w:rPr>
          <w:rFonts w:asciiTheme="minorHAnsi" w:hAnsiTheme="minorHAnsi"/>
          <w:sz w:val="22"/>
          <w:szCs w:val="22"/>
          <w:lang w:val="fr-FR"/>
        </w:rPr>
      </w:pPr>
    </w:p>
    <w:p w:rsidR="00F37373" w:rsidRPr="00F010C0" w:rsidRDefault="00015E3A" w:rsidP="00BD41EA">
      <w:pPr>
        <w:pStyle w:val="NoSpacing"/>
        <w:rPr>
          <w:rFonts w:asciiTheme="minorHAnsi" w:hAnsiTheme="minorHAnsi"/>
          <w:b/>
          <w:sz w:val="22"/>
          <w:szCs w:val="22"/>
          <w:lang w:val="fr-FR"/>
        </w:rPr>
      </w:pPr>
      <w:r w:rsidRPr="00F010C0">
        <w:rPr>
          <w:rFonts w:ascii="Calibri" w:eastAsia="Calibri" w:hAnsi="Calibri" w:cs="Calibri"/>
          <w:b/>
          <w:bCs/>
          <w:sz w:val="22"/>
          <w:szCs w:val="22"/>
          <w:lang w:val="fr-FR"/>
        </w:rPr>
        <w:t>Le renforcement des soins de santé primaires repose sur la disponibilité de meilleures données</w:t>
      </w:r>
    </w:p>
    <w:p w:rsidR="00F37373" w:rsidRPr="00F010C0" w:rsidRDefault="00015E3A" w:rsidP="00BD41EA">
      <w:pPr>
        <w:pStyle w:val="NoSpacing"/>
        <w:rPr>
          <w:rFonts w:asciiTheme="minorHAnsi" w:hAnsiTheme="minorHAnsi"/>
          <w:sz w:val="22"/>
          <w:szCs w:val="22"/>
          <w:lang w:val="fr-FR"/>
        </w:rPr>
      </w:pPr>
      <w:r w:rsidRPr="00F010C0">
        <w:rPr>
          <w:rFonts w:ascii="Calibri" w:eastAsia="Calibri" w:hAnsi="Calibri" w:cs="Calibri"/>
          <w:sz w:val="22"/>
          <w:szCs w:val="22"/>
          <w:lang w:val="fr-FR"/>
        </w:rPr>
        <w:t>Pour combler les lacunes des systèmes de soins primaires, il est essentiel de disposer de meilleures données. Les pays suivent généralement leurs dépenses de santé et mesurent la couverture obtenue pour diverses interventions, mais ne se livrent que relativement peu souvent à des activités de surveillance et de partage des données sur la prestation des soins primaires.</w:t>
      </w:r>
    </w:p>
    <w:p w:rsidR="00F37373" w:rsidRPr="00F010C0" w:rsidRDefault="00C64E22" w:rsidP="00BD41EA">
      <w:pPr>
        <w:pStyle w:val="NoSpacing"/>
        <w:rPr>
          <w:rFonts w:asciiTheme="minorHAnsi" w:hAnsiTheme="minorHAnsi"/>
          <w:sz w:val="22"/>
          <w:szCs w:val="22"/>
          <w:lang w:val="fr-FR"/>
        </w:rPr>
      </w:pPr>
    </w:p>
    <w:p w:rsidR="00DB370E" w:rsidRPr="00F010C0" w:rsidRDefault="00015E3A" w:rsidP="008B4C72">
      <w:pPr>
        <w:contextualSpacing/>
        <w:rPr>
          <w:rFonts w:asciiTheme="minorHAnsi" w:hAnsiTheme="minorHAnsi"/>
          <w:sz w:val="22"/>
          <w:szCs w:val="22"/>
          <w:lang w:val="fr-FR"/>
        </w:rPr>
      </w:pPr>
      <w:r w:rsidRPr="00F010C0">
        <w:rPr>
          <w:rFonts w:ascii="Calibri" w:eastAsia="Calibri" w:hAnsi="Calibri" w:cs="Calibri"/>
          <w:sz w:val="22"/>
          <w:szCs w:val="22"/>
          <w:lang w:val="fr-FR"/>
        </w:rPr>
        <w:t>« Nous savons que les activités de planification et de mise en œuvre sont généralement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autant plus efficaces qu</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elles s</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 xml:space="preserve">appuient sur une mesure fiable des performances », a déclaré Bill Gates, </w:t>
      </w:r>
      <w:r w:rsidR="008B4C72">
        <w:rPr>
          <w:rFonts w:ascii="Calibri" w:eastAsia="Calibri" w:hAnsi="Calibri" w:cs="Calibri"/>
          <w:sz w:val="22"/>
          <w:szCs w:val="22"/>
          <w:lang w:val="fr-FR"/>
        </w:rPr>
        <w:t>C</w:t>
      </w:r>
      <w:r w:rsidRPr="00F010C0">
        <w:rPr>
          <w:rFonts w:ascii="Calibri" w:eastAsia="Calibri" w:hAnsi="Calibri" w:cs="Calibri"/>
          <w:sz w:val="22"/>
          <w:szCs w:val="22"/>
          <w:lang w:val="fr-FR"/>
        </w:rPr>
        <w:t>oprésident de la Fondation Bill &amp; Melinda Gates et cofondateur de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initiative PHCPI, à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occasion de la manifestation. « Il est temps de prendre des initiatives concrètes de suivi et de mesure de la prestation des soins primaires, ce qui permettra aux pays de disposer des données nécessaires à une allocation efficace des ressources pour améliorer la santé de leurs citoyens, en particulier des femmes et des enfants. »</w:t>
      </w:r>
    </w:p>
    <w:p w:rsidR="00F37373" w:rsidRPr="00F010C0" w:rsidRDefault="00C64E22" w:rsidP="00BD41EA">
      <w:pPr>
        <w:pStyle w:val="NoSpacing"/>
        <w:rPr>
          <w:rFonts w:asciiTheme="minorHAnsi" w:hAnsiTheme="minorHAnsi"/>
          <w:sz w:val="22"/>
          <w:szCs w:val="22"/>
          <w:lang w:val="fr-FR"/>
        </w:rPr>
      </w:pPr>
    </w:p>
    <w:p w:rsidR="00F37373" w:rsidRPr="00F010C0" w:rsidRDefault="00015E3A" w:rsidP="00BD41EA">
      <w:pPr>
        <w:pStyle w:val="NoSpacing"/>
        <w:rPr>
          <w:rFonts w:asciiTheme="minorHAnsi" w:hAnsiTheme="minorHAnsi"/>
          <w:sz w:val="22"/>
          <w:szCs w:val="22"/>
          <w:lang w:val="fr-FR"/>
        </w:rPr>
      </w:pPr>
      <w:r w:rsidRPr="00F010C0">
        <w:rPr>
          <w:rFonts w:ascii="Calibri" w:eastAsia="Calibri" w:hAnsi="Calibri" w:cs="Calibri"/>
          <w:sz w:val="22"/>
          <w:szCs w:val="22"/>
          <w:lang w:val="fr-FR"/>
        </w:rPr>
        <w:t>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initiative PHCPI, qui regroupe des décideurs en matière de politique sanitaire, des médecins, des représentants 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organismes de sensibilisation et des partenaires de développement, sera axée sur les actions suivantes :</w:t>
      </w:r>
    </w:p>
    <w:p w:rsidR="00235919" w:rsidRPr="00F010C0" w:rsidRDefault="00015E3A" w:rsidP="00036784">
      <w:pPr>
        <w:pStyle w:val="NoSpacing"/>
        <w:numPr>
          <w:ilvl w:val="0"/>
          <w:numId w:val="1"/>
        </w:numPr>
        <w:rPr>
          <w:sz w:val="22"/>
          <w:szCs w:val="22"/>
          <w:lang w:val="fr-FR"/>
        </w:rPr>
      </w:pPr>
      <w:r w:rsidRPr="00F010C0">
        <w:rPr>
          <w:rFonts w:ascii="Calibri" w:eastAsia="Calibri" w:hAnsi="Calibri" w:cs="Calibri"/>
          <w:b/>
          <w:bCs/>
          <w:sz w:val="22"/>
          <w:szCs w:val="22"/>
          <w:lang w:val="fr-FR"/>
        </w:rPr>
        <w:t xml:space="preserve">Surveiller les signes vitaux des systèmes de soins </w:t>
      </w:r>
      <w:r w:rsidR="008B4C72">
        <w:rPr>
          <w:rFonts w:ascii="Calibri" w:eastAsia="Calibri" w:hAnsi="Calibri" w:cs="Calibri"/>
          <w:b/>
          <w:bCs/>
          <w:sz w:val="22"/>
          <w:szCs w:val="22"/>
          <w:lang w:val="fr-FR"/>
        </w:rPr>
        <w:t xml:space="preserve">de santé </w:t>
      </w:r>
      <w:r w:rsidRPr="00F010C0">
        <w:rPr>
          <w:rFonts w:ascii="Calibri" w:eastAsia="Calibri" w:hAnsi="Calibri" w:cs="Calibri"/>
          <w:b/>
          <w:bCs/>
          <w:sz w:val="22"/>
          <w:szCs w:val="22"/>
          <w:lang w:val="fr-FR"/>
        </w:rPr>
        <w:t>primaires :</w:t>
      </w:r>
      <w:r w:rsidRPr="00F010C0">
        <w:rPr>
          <w:rFonts w:ascii="Calibri" w:eastAsia="Calibri" w:hAnsi="Calibri" w:cs="Calibri"/>
          <w:sz w:val="22"/>
          <w:szCs w:val="22"/>
          <w:lang w:val="fr-FR"/>
        </w:rPr>
        <w:t xml:space="preserve"> Un nouveau site Web, </w:t>
      </w:r>
      <w:hyperlink r:id="rId7" w:history="1">
        <w:r w:rsidRPr="00F010C0">
          <w:rPr>
            <w:rFonts w:ascii="Calibri" w:eastAsia="Calibri" w:hAnsi="Calibri" w:cs="Calibri"/>
            <w:color w:val="0000FF"/>
            <w:sz w:val="22"/>
            <w:szCs w:val="22"/>
            <w:u w:val="single"/>
            <w:lang w:val="fr-FR"/>
          </w:rPr>
          <w:t>PHCperformanceinitiative.org</w:t>
        </w:r>
      </w:hyperlink>
      <w:r w:rsidRPr="00F010C0">
        <w:rPr>
          <w:rFonts w:ascii="Calibri" w:eastAsia="Calibri" w:hAnsi="Calibri" w:cs="Calibri"/>
          <w:sz w:val="22"/>
          <w:szCs w:val="22"/>
          <w:lang w:val="fr-FR"/>
        </w:rPr>
        <w:t xml:space="preserve">, assure un suivi de 25 « signes vitaux », qui sont des indicateurs de performance des services de santé primaires de 135 pays pour lesquels des données sont disponibles. Ces indicateurs permettent à la communauté sanitaire mondiale et aux pays de mieux cerner les performances de leurs systèmes de soins primaires et jettent un nouvel éclairage sur la manière dont les soins sont effectivement prodigués dans les établissements de santé. </w:t>
      </w:r>
    </w:p>
    <w:p w:rsidR="00F37373" w:rsidRPr="00F010C0" w:rsidRDefault="00C64E22" w:rsidP="00BD41EA">
      <w:pPr>
        <w:pStyle w:val="NoSpacing"/>
        <w:rPr>
          <w:rFonts w:asciiTheme="minorHAnsi" w:hAnsiTheme="minorHAnsi"/>
          <w:sz w:val="22"/>
          <w:szCs w:val="22"/>
          <w:lang w:val="fr-FR"/>
        </w:rPr>
      </w:pPr>
    </w:p>
    <w:p w:rsidR="00F37373" w:rsidRPr="00F010C0" w:rsidRDefault="00015E3A" w:rsidP="00B6236B">
      <w:pPr>
        <w:pStyle w:val="NoSpacing"/>
        <w:numPr>
          <w:ilvl w:val="0"/>
          <w:numId w:val="1"/>
        </w:numPr>
        <w:rPr>
          <w:rFonts w:asciiTheme="minorHAnsi" w:hAnsiTheme="minorHAnsi"/>
          <w:sz w:val="22"/>
          <w:szCs w:val="22"/>
          <w:lang w:val="fr-FR"/>
        </w:rPr>
      </w:pPr>
      <w:r w:rsidRPr="00F010C0">
        <w:rPr>
          <w:rFonts w:ascii="Calibri" w:eastAsia="Calibri" w:hAnsi="Calibri" w:cs="Calibri"/>
          <w:b/>
          <w:bCs/>
          <w:sz w:val="22"/>
          <w:szCs w:val="22"/>
          <w:lang w:val="fr-FR"/>
        </w:rPr>
        <w:t>Améliorer la qualité des données relatives aux soins de santé primaires :</w:t>
      </w:r>
      <w:r w:rsidRPr="00F010C0">
        <w:rPr>
          <w:rFonts w:ascii="Calibri" w:eastAsia="Calibri" w:hAnsi="Calibri" w:cs="Calibri"/>
          <w:sz w:val="22"/>
          <w:szCs w:val="22"/>
          <w:lang w:val="fr-FR"/>
        </w:rPr>
        <w:t xml:space="preserve"> Les données existantes fournissent des informations précieuses sur la prestation des soins primaires, mais présentent des faiblesses importantes. Par exemple, rares sont les pays à revenu faible ou intermédiaire qui recueillent des données systématiques et comparables sur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assiduité au travail des agents de santé dans les centres de soins ou sur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exactitude de leurs diagnostics.</w:t>
      </w:r>
      <w:r w:rsidRPr="00F010C0">
        <w:rPr>
          <w:rFonts w:ascii="Arial" w:eastAsia="Arial" w:hAnsi="Arial" w:cs="Arial"/>
          <w:sz w:val="20"/>
          <w:szCs w:val="20"/>
          <w:lang w:val="fr-FR"/>
        </w:rPr>
        <w:t xml:space="preserve"> </w:t>
      </w:r>
      <w:r w:rsidRPr="00F010C0">
        <w:rPr>
          <w:rFonts w:ascii="Calibri" w:eastAsia="Calibri" w:hAnsi="Calibri" w:cs="Calibri"/>
          <w:sz w:val="22"/>
          <w:szCs w:val="22"/>
          <w:lang w:val="fr-FR"/>
        </w:rPr>
        <w:t>En collaboration avec les pays,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initiative PHCPI entend accroître la disponibilité des données existantes et élaborer de nouveaux indicateurs pouvant être utilisés par les pays pour identifier et surveiller les obstacles sous-jacents.</w:t>
      </w:r>
    </w:p>
    <w:p w:rsidR="00F37373" w:rsidRPr="00F010C0" w:rsidRDefault="00C64E22" w:rsidP="00BD41EA">
      <w:pPr>
        <w:pStyle w:val="NoSpacing"/>
        <w:rPr>
          <w:rFonts w:asciiTheme="minorHAnsi" w:hAnsiTheme="minorHAnsi"/>
          <w:sz w:val="22"/>
          <w:szCs w:val="22"/>
          <w:lang w:val="fr-FR"/>
        </w:rPr>
      </w:pPr>
    </w:p>
    <w:p w:rsidR="00F37373" w:rsidRPr="00F010C0" w:rsidRDefault="00015E3A" w:rsidP="00A6064C">
      <w:pPr>
        <w:pStyle w:val="NoSpacing"/>
        <w:numPr>
          <w:ilvl w:val="0"/>
          <w:numId w:val="1"/>
        </w:numPr>
        <w:rPr>
          <w:rFonts w:asciiTheme="minorHAnsi" w:hAnsiTheme="minorHAnsi"/>
          <w:sz w:val="22"/>
          <w:szCs w:val="22"/>
          <w:lang w:val="fr-FR"/>
        </w:rPr>
      </w:pPr>
      <w:r w:rsidRPr="00F010C0">
        <w:rPr>
          <w:rFonts w:ascii="Calibri" w:eastAsia="Calibri" w:hAnsi="Calibri" w:cs="Calibri"/>
          <w:b/>
          <w:bCs/>
          <w:sz w:val="22"/>
          <w:szCs w:val="22"/>
          <w:lang w:val="fr-FR"/>
        </w:rPr>
        <w:t>Promouvoir la collaboration avec les pays et la recherche commune de solutions :</w:t>
      </w:r>
      <w:r w:rsidRPr="00F010C0">
        <w:rPr>
          <w:rFonts w:ascii="Calibri" w:eastAsia="Calibri" w:hAnsi="Calibri" w:cs="Calibri"/>
          <w:sz w:val="22"/>
          <w:szCs w:val="22"/>
          <w:lang w:val="fr-FR"/>
        </w:rPr>
        <w:t xml:space="preserve"> Le partenariat entretiendra une collaboration constante avec les pays partenai</w:t>
      </w:r>
      <w:r w:rsidR="008B4C72">
        <w:rPr>
          <w:rFonts w:ascii="Calibri" w:eastAsia="Calibri" w:hAnsi="Calibri" w:cs="Calibri"/>
          <w:sz w:val="22"/>
          <w:szCs w:val="22"/>
          <w:lang w:val="fr-FR"/>
        </w:rPr>
        <w:t>res, leur fournissant une plate</w:t>
      </w:r>
      <w:r w:rsidRPr="00F010C0">
        <w:rPr>
          <w:rFonts w:ascii="Calibri" w:eastAsia="Calibri" w:hAnsi="Calibri" w:cs="Calibri"/>
          <w:sz w:val="22"/>
          <w:szCs w:val="22"/>
          <w:lang w:val="fr-FR"/>
        </w:rPr>
        <w:t xml:space="preserve">forme pour partager les enseignements tirés de leurs expériences respectives et élaborer ensemble des outils visant à améliorer leurs prestations en matière de soins </w:t>
      </w:r>
      <w:r w:rsidR="008B4C72">
        <w:rPr>
          <w:rFonts w:ascii="Calibri" w:eastAsia="Calibri" w:hAnsi="Calibri" w:cs="Calibri"/>
          <w:sz w:val="22"/>
          <w:szCs w:val="22"/>
          <w:lang w:val="fr-FR"/>
        </w:rPr>
        <w:t xml:space="preserve">de santé </w:t>
      </w:r>
      <w:r w:rsidRPr="00F010C0">
        <w:rPr>
          <w:rFonts w:ascii="Calibri" w:eastAsia="Calibri" w:hAnsi="Calibri" w:cs="Calibri"/>
          <w:sz w:val="22"/>
          <w:szCs w:val="22"/>
          <w:lang w:val="fr-FR"/>
        </w:rPr>
        <w:t>primaires. Dans ce contexte,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 xml:space="preserve">initiative PHCPI a instauré un partenariat avec le </w:t>
      </w:r>
      <w:hyperlink r:id="rId8" w:history="1">
        <w:r w:rsidRPr="00F010C0">
          <w:rPr>
            <w:rFonts w:ascii="Calibri" w:eastAsia="Calibri" w:hAnsi="Calibri" w:cs="Calibri"/>
            <w:color w:val="0000FF"/>
            <w:sz w:val="22"/>
            <w:szCs w:val="22"/>
            <w:u w:val="single"/>
            <w:lang w:val="fr-FR"/>
          </w:rPr>
          <w:t>Joint Learning Network for Universal Health Coverage</w:t>
        </w:r>
      </w:hyperlink>
      <w:r w:rsidRPr="00F010C0">
        <w:rPr>
          <w:rFonts w:ascii="Calibri" w:eastAsia="Calibri" w:hAnsi="Calibri" w:cs="Calibri"/>
          <w:sz w:val="22"/>
          <w:szCs w:val="22"/>
          <w:lang w:val="fr-FR"/>
        </w:rPr>
        <w:t>. Ce réseau, établi par la Fondation Rockefeller, compte aujourd</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hui 22 pays membres déterminés à assurer la disponibilité et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accessibilité économique des services de santé essentiels pour tous ceux qui en ont besoin.</w:t>
      </w:r>
    </w:p>
    <w:p w:rsidR="00B6236B" w:rsidRPr="00F010C0" w:rsidRDefault="00015E3A" w:rsidP="00B6236B">
      <w:pPr>
        <w:contextualSpacing/>
        <w:rPr>
          <w:rStyle w:val="Strong"/>
          <w:rFonts w:asciiTheme="minorHAnsi" w:hAnsiTheme="minorHAnsi" w:cs="Arial"/>
          <w:iCs/>
          <w:sz w:val="22"/>
          <w:szCs w:val="22"/>
          <w:shd w:val="clear" w:color="auto" w:fill="FFFFFF"/>
          <w:lang w:val="fr-FR"/>
        </w:rPr>
      </w:pPr>
      <w:r w:rsidRPr="00F010C0">
        <w:rPr>
          <w:rFonts w:ascii="Calibri" w:eastAsia="Calibri" w:hAnsi="Calibri" w:cs="Calibri"/>
          <w:sz w:val="22"/>
          <w:szCs w:val="22"/>
          <w:lang w:val="fr-FR"/>
        </w:rPr>
        <w:br/>
      </w:r>
      <w:r w:rsidRPr="00F010C0">
        <w:rPr>
          <w:rFonts w:ascii="Calibri" w:eastAsia="Calibri" w:hAnsi="Calibri" w:cs="Calibri"/>
          <w:b/>
          <w:bCs/>
          <w:sz w:val="22"/>
          <w:szCs w:val="22"/>
          <w:shd w:val="clear" w:color="auto" w:fill="FFFFFF"/>
          <w:lang w:val="fr-FR"/>
        </w:rPr>
        <w:t>À PROPOS DE L</w:t>
      </w:r>
      <w:r w:rsidR="001C4CB9" w:rsidRPr="00F010C0">
        <w:rPr>
          <w:rFonts w:ascii="Calibri" w:eastAsia="Calibri" w:hAnsi="Calibri" w:cs="Calibri"/>
          <w:b/>
          <w:bCs/>
          <w:sz w:val="22"/>
          <w:szCs w:val="22"/>
          <w:shd w:val="clear" w:color="auto" w:fill="FFFFFF"/>
          <w:lang w:val="fr-FR"/>
        </w:rPr>
        <w:t>’</w:t>
      </w:r>
      <w:r w:rsidRPr="00F010C0">
        <w:rPr>
          <w:rFonts w:ascii="Calibri" w:eastAsia="Calibri" w:hAnsi="Calibri" w:cs="Calibri"/>
          <w:b/>
          <w:bCs/>
          <w:sz w:val="22"/>
          <w:szCs w:val="22"/>
          <w:shd w:val="clear" w:color="auto" w:fill="FFFFFF"/>
          <w:lang w:val="fr-FR"/>
        </w:rPr>
        <w:t>INITIATIVE PHCPI</w:t>
      </w:r>
    </w:p>
    <w:p w:rsidR="00B6236B" w:rsidRPr="00F010C0" w:rsidRDefault="00015E3A" w:rsidP="00B6236B">
      <w:pPr>
        <w:contextualSpacing/>
        <w:rPr>
          <w:rFonts w:asciiTheme="minorHAnsi" w:hAnsiTheme="minorHAnsi" w:cstheme="minorHAnsi"/>
          <w:b/>
          <w:sz w:val="22"/>
          <w:szCs w:val="22"/>
          <w:lang w:val="fr-FR"/>
        </w:rPr>
      </w:pPr>
      <w:r w:rsidRPr="00F010C0">
        <w:rPr>
          <w:rFonts w:asciiTheme="minorHAnsi" w:hAnsiTheme="minorHAnsi" w:cstheme="minorHAnsi"/>
          <w:sz w:val="22"/>
          <w:szCs w:val="22"/>
          <w:lang w:val="fr-FR"/>
        </w:rPr>
        <w:t>L</w:t>
      </w:r>
      <w:r w:rsidR="001C4CB9" w:rsidRPr="00F010C0">
        <w:rPr>
          <w:rFonts w:asciiTheme="minorHAnsi" w:hAnsiTheme="minorHAnsi" w:cstheme="minorHAnsi"/>
          <w:sz w:val="22"/>
          <w:szCs w:val="22"/>
          <w:lang w:val="fr-FR"/>
        </w:rPr>
        <w:t>’</w:t>
      </w:r>
      <w:r w:rsidRPr="00F010C0">
        <w:rPr>
          <w:rFonts w:asciiTheme="minorHAnsi" w:hAnsiTheme="minorHAnsi" w:cstheme="minorHAnsi"/>
          <w:sz w:val="22"/>
          <w:szCs w:val="22"/>
          <w:lang w:val="fr-FR"/>
        </w:rPr>
        <w:t>initiative PHCPI (</w:t>
      </w:r>
      <w:hyperlink r:id="rId9" w:history="1">
        <w:r w:rsidRPr="00F010C0">
          <w:rPr>
            <w:rFonts w:asciiTheme="minorHAnsi" w:eastAsia="Calibri" w:hAnsiTheme="minorHAnsi" w:cstheme="minorHAnsi"/>
            <w:color w:val="0000FF"/>
            <w:sz w:val="22"/>
            <w:szCs w:val="22"/>
            <w:u w:val="single"/>
            <w:shd w:val="clear" w:color="auto" w:fill="FFFFFF"/>
            <w:lang w:val="fr-FR"/>
          </w:rPr>
          <w:t>Primary Health Care Performance Initiative</w:t>
        </w:r>
      </w:hyperlink>
      <w:r w:rsidRPr="00F010C0">
        <w:rPr>
          <w:rFonts w:asciiTheme="minorHAnsi" w:eastAsia="Calibri" w:hAnsiTheme="minorHAnsi" w:cstheme="minorHAnsi"/>
          <w:sz w:val="22"/>
          <w:szCs w:val="22"/>
          <w:shd w:val="clear" w:color="auto" w:fill="FFFFFF"/>
          <w:lang w:val="fr-FR"/>
        </w:rPr>
        <w:t>), qui regroupe des décideurs nationaux, des médecins, des représentants d</w:t>
      </w:r>
      <w:r w:rsidR="001C4CB9" w:rsidRPr="00F010C0">
        <w:rPr>
          <w:rFonts w:asciiTheme="minorHAnsi" w:eastAsia="Calibri" w:hAnsiTheme="minorHAnsi" w:cstheme="minorHAnsi"/>
          <w:sz w:val="22"/>
          <w:szCs w:val="22"/>
          <w:shd w:val="clear" w:color="auto" w:fill="FFFFFF"/>
          <w:lang w:val="fr-FR"/>
        </w:rPr>
        <w:t>’</w:t>
      </w:r>
      <w:r w:rsidRPr="00F010C0">
        <w:rPr>
          <w:rFonts w:asciiTheme="minorHAnsi" w:eastAsia="Calibri" w:hAnsiTheme="minorHAnsi" w:cstheme="minorHAnsi"/>
          <w:sz w:val="22"/>
          <w:szCs w:val="22"/>
          <w:shd w:val="clear" w:color="auto" w:fill="FFFFFF"/>
          <w:lang w:val="fr-FR"/>
        </w:rPr>
        <w:t>organismes de sensibilisation et d</w:t>
      </w:r>
      <w:r w:rsidR="001C4CB9" w:rsidRPr="00F010C0">
        <w:rPr>
          <w:rFonts w:asciiTheme="minorHAnsi" w:eastAsia="Calibri" w:hAnsiTheme="minorHAnsi" w:cstheme="minorHAnsi"/>
          <w:sz w:val="22"/>
          <w:szCs w:val="22"/>
          <w:shd w:val="clear" w:color="auto" w:fill="FFFFFF"/>
          <w:lang w:val="fr-FR"/>
        </w:rPr>
        <w:t>’</w:t>
      </w:r>
      <w:r w:rsidRPr="00F010C0">
        <w:rPr>
          <w:rFonts w:asciiTheme="minorHAnsi" w:eastAsia="Calibri" w:hAnsiTheme="minorHAnsi" w:cstheme="minorHAnsi"/>
          <w:sz w:val="22"/>
          <w:szCs w:val="22"/>
          <w:shd w:val="clear" w:color="auto" w:fill="FFFFFF"/>
          <w:lang w:val="fr-FR"/>
        </w:rPr>
        <w:t>autres partenaires de développement, vise à améliorer la prestation des soins de santé primaires dans les pays à revenu faible ou intermédiaire par une meilleure mesure des données et un plus grand partage de l</w:t>
      </w:r>
      <w:r w:rsidR="001C4CB9" w:rsidRPr="00F010C0">
        <w:rPr>
          <w:rFonts w:asciiTheme="minorHAnsi" w:eastAsia="Calibri" w:hAnsiTheme="minorHAnsi" w:cstheme="minorHAnsi"/>
          <w:sz w:val="22"/>
          <w:szCs w:val="22"/>
          <w:shd w:val="clear" w:color="auto" w:fill="FFFFFF"/>
          <w:lang w:val="fr-FR"/>
        </w:rPr>
        <w:t>’</w:t>
      </w:r>
      <w:r w:rsidRPr="00F010C0">
        <w:rPr>
          <w:rFonts w:asciiTheme="minorHAnsi" w:eastAsia="Calibri" w:hAnsiTheme="minorHAnsi" w:cstheme="minorHAnsi"/>
          <w:sz w:val="22"/>
          <w:szCs w:val="22"/>
          <w:shd w:val="clear" w:color="auto" w:fill="FFFFFF"/>
          <w:lang w:val="fr-FR"/>
        </w:rPr>
        <w:t>information.</w:t>
      </w:r>
      <w:r w:rsidRPr="00F010C0">
        <w:rPr>
          <w:rFonts w:asciiTheme="minorHAnsi" w:eastAsia="Calibri" w:hAnsiTheme="minorHAnsi" w:cstheme="minorHAnsi"/>
          <w:b/>
          <w:bCs/>
          <w:sz w:val="22"/>
          <w:szCs w:val="22"/>
          <w:shd w:val="clear" w:color="auto" w:fill="FFFFFF"/>
          <w:lang w:val="fr-FR"/>
        </w:rPr>
        <w:t xml:space="preserve"> </w:t>
      </w:r>
      <w:r w:rsidRPr="00F010C0">
        <w:rPr>
          <w:rFonts w:asciiTheme="minorHAnsi" w:eastAsia="Calibri" w:hAnsiTheme="minorHAnsi" w:cstheme="minorHAnsi"/>
          <w:sz w:val="22"/>
          <w:szCs w:val="22"/>
          <w:lang w:val="fr-FR"/>
        </w:rPr>
        <w:t xml:space="preserve">Elle a été fondée par </w:t>
      </w:r>
      <w:hyperlink r:id="rId10" w:history="1">
        <w:r w:rsidRPr="008B4C72">
          <w:rPr>
            <w:rFonts w:asciiTheme="minorHAnsi" w:eastAsia="Calibri" w:hAnsiTheme="minorHAnsi" w:cstheme="minorHAnsi"/>
            <w:sz w:val="22"/>
            <w:szCs w:val="22"/>
            <w:shd w:val="clear" w:color="auto" w:fill="FFFFFF"/>
            <w:lang w:val="fr-FR"/>
          </w:rPr>
          <w:t xml:space="preserve">la </w:t>
        </w:r>
        <w:r w:rsidRPr="008B4C72">
          <w:rPr>
            <w:rFonts w:asciiTheme="minorHAnsi" w:eastAsia="Calibri" w:hAnsiTheme="minorHAnsi" w:cstheme="minorHAnsi"/>
            <w:b/>
            <w:bCs/>
            <w:color w:val="0000FF"/>
            <w:sz w:val="22"/>
            <w:szCs w:val="22"/>
            <w:u w:val="single"/>
            <w:shd w:val="clear" w:color="auto" w:fill="FFFFFF"/>
            <w:lang w:val="fr-FR"/>
          </w:rPr>
          <w:t>Fondation Bill &amp; Melinda Gates</w:t>
        </w:r>
      </w:hyperlink>
      <w:r w:rsidRPr="00F010C0">
        <w:rPr>
          <w:rFonts w:asciiTheme="minorHAnsi" w:eastAsia="Calibri" w:hAnsiTheme="minorHAnsi" w:cstheme="minorHAnsi"/>
          <w:color w:val="3B3838"/>
          <w:sz w:val="22"/>
          <w:szCs w:val="22"/>
          <w:lang w:val="fr-FR"/>
        </w:rPr>
        <w:t xml:space="preserve">, </w:t>
      </w:r>
      <w:hyperlink r:id="rId11" w:history="1">
        <w:r w:rsidRPr="008B4C72">
          <w:rPr>
            <w:rFonts w:asciiTheme="minorHAnsi" w:eastAsia="Calibri" w:hAnsiTheme="minorHAnsi" w:cstheme="minorHAnsi"/>
            <w:sz w:val="22"/>
            <w:szCs w:val="22"/>
            <w:shd w:val="clear" w:color="auto" w:fill="FFFFFF"/>
            <w:lang w:val="fr-FR"/>
          </w:rPr>
          <w:t xml:space="preserve">le </w:t>
        </w:r>
        <w:r w:rsidRPr="008B4C72">
          <w:rPr>
            <w:rFonts w:asciiTheme="minorHAnsi" w:eastAsia="Calibri" w:hAnsiTheme="minorHAnsi" w:cstheme="minorHAnsi"/>
            <w:b/>
            <w:bCs/>
            <w:color w:val="0000FF"/>
            <w:sz w:val="22"/>
            <w:szCs w:val="22"/>
            <w:u w:val="single"/>
            <w:shd w:val="clear" w:color="auto" w:fill="FFFFFF"/>
            <w:lang w:val="fr-FR"/>
          </w:rPr>
          <w:t>Groupe de la Banque mondiale</w:t>
        </w:r>
      </w:hyperlink>
      <w:r w:rsidRPr="008B4C72">
        <w:rPr>
          <w:rFonts w:asciiTheme="minorHAnsi" w:eastAsia="Calibri" w:hAnsiTheme="minorHAnsi" w:cstheme="minorHAnsi"/>
          <w:bCs/>
          <w:color w:val="0000FF"/>
          <w:sz w:val="22"/>
          <w:szCs w:val="22"/>
          <w:lang w:val="fr-FR"/>
        </w:rPr>
        <w:t xml:space="preserve"> </w:t>
      </w:r>
      <w:r w:rsidRPr="00F010C0">
        <w:rPr>
          <w:rFonts w:asciiTheme="minorHAnsi" w:eastAsia="Calibri" w:hAnsiTheme="minorHAnsi" w:cstheme="minorHAnsi"/>
          <w:sz w:val="22"/>
          <w:szCs w:val="22"/>
          <w:lang w:val="fr-FR"/>
        </w:rPr>
        <w:t xml:space="preserve">et </w:t>
      </w:r>
      <w:hyperlink r:id="rId12" w:history="1">
        <w:r w:rsidRPr="008B4C72">
          <w:rPr>
            <w:rFonts w:asciiTheme="minorHAnsi" w:eastAsia="Calibri" w:hAnsiTheme="minorHAnsi" w:cstheme="minorHAnsi"/>
            <w:b/>
            <w:bCs/>
            <w:sz w:val="22"/>
            <w:szCs w:val="22"/>
            <w:lang w:val="fr-FR"/>
          </w:rPr>
          <w:t>l</w:t>
        </w:r>
        <w:r w:rsidR="001C4CB9" w:rsidRPr="008B4C72">
          <w:rPr>
            <w:rFonts w:asciiTheme="minorHAnsi" w:eastAsia="Calibri" w:hAnsiTheme="minorHAnsi" w:cstheme="minorHAnsi"/>
            <w:b/>
            <w:bCs/>
            <w:sz w:val="22"/>
            <w:szCs w:val="22"/>
            <w:lang w:val="fr-FR"/>
          </w:rPr>
          <w:t>’</w:t>
        </w:r>
        <w:r w:rsidRPr="008B4C72">
          <w:rPr>
            <w:rFonts w:asciiTheme="minorHAnsi" w:eastAsia="Calibri" w:hAnsiTheme="minorHAnsi" w:cstheme="minorHAnsi"/>
            <w:b/>
            <w:bCs/>
            <w:color w:val="0000FF"/>
            <w:sz w:val="22"/>
            <w:szCs w:val="22"/>
            <w:u w:val="single"/>
            <w:lang w:val="fr-FR"/>
          </w:rPr>
          <w:t>Organisation mondiale de la Santé</w:t>
        </w:r>
      </w:hyperlink>
      <w:r w:rsidRPr="00F010C0">
        <w:rPr>
          <w:rFonts w:asciiTheme="minorHAnsi" w:eastAsia="Calibri" w:hAnsiTheme="minorHAnsi" w:cstheme="minorHAnsi"/>
          <w:sz w:val="22"/>
          <w:szCs w:val="22"/>
          <w:lang w:val="fr-FR"/>
        </w:rPr>
        <w:t xml:space="preserve">, en partenariat avec </w:t>
      </w:r>
      <w:hyperlink r:id="rId13" w:history="1">
        <w:r w:rsidRPr="008B4C72">
          <w:rPr>
            <w:rFonts w:asciiTheme="minorHAnsi" w:eastAsia="Calibri" w:hAnsiTheme="minorHAnsi" w:cstheme="minorHAnsi"/>
            <w:b/>
            <w:bCs/>
            <w:color w:val="0000FF"/>
            <w:sz w:val="22"/>
            <w:szCs w:val="22"/>
            <w:u w:val="single"/>
            <w:shd w:val="clear" w:color="auto" w:fill="FFFFFF"/>
            <w:lang w:val="fr-FR"/>
          </w:rPr>
          <w:t>Ariadne Labs</w:t>
        </w:r>
        <w:r w:rsidRPr="008B4C72">
          <w:rPr>
            <w:rFonts w:asciiTheme="minorHAnsi" w:eastAsia="Calibri" w:hAnsiTheme="minorHAnsi" w:cstheme="minorHAnsi"/>
            <w:b/>
            <w:bCs/>
            <w:color w:val="0000FF"/>
            <w:sz w:val="22"/>
            <w:szCs w:val="22"/>
            <w:shd w:val="clear" w:color="auto" w:fill="FFFFFF"/>
            <w:lang w:val="fr-FR"/>
          </w:rPr>
          <w:t xml:space="preserve"> </w:t>
        </w:r>
      </w:hyperlink>
      <w:r w:rsidRPr="00F010C0">
        <w:rPr>
          <w:rFonts w:asciiTheme="minorHAnsi" w:eastAsia="Calibri" w:hAnsiTheme="minorHAnsi" w:cstheme="minorHAnsi"/>
          <w:sz w:val="22"/>
          <w:szCs w:val="22"/>
          <w:shd w:val="clear" w:color="auto" w:fill="FFFFFF"/>
          <w:lang w:val="fr-FR"/>
        </w:rPr>
        <w:t>et</w:t>
      </w:r>
      <w:hyperlink r:id="rId14" w:history="1">
        <w:r w:rsidRPr="008B4C72">
          <w:rPr>
            <w:rFonts w:asciiTheme="minorHAnsi" w:eastAsia="Calibri" w:hAnsiTheme="minorHAnsi" w:cstheme="minorHAnsi"/>
            <w:sz w:val="22"/>
            <w:szCs w:val="22"/>
            <w:shd w:val="clear" w:color="auto" w:fill="FFFFFF"/>
            <w:lang w:val="fr-FR"/>
          </w:rPr>
          <w:t xml:space="preserve"> </w:t>
        </w:r>
      </w:hyperlink>
      <w:hyperlink r:id="rId15" w:history="1">
        <w:r w:rsidRPr="008B4C72">
          <w:rPr>
            <w:rFonts w:asciiTheme="minorHAnsi" w:eastAsia="Calibri" w:hAnsiTheme="minorHAnsi" w:cstheme="minorHAnsi"/>
            <w:b/>
            <w:bCs/>
            <w:color w:val="0000FF"/>
            <w:sz w:val="22"/>
            <w:szCs w:val="22"/>
            <w:u w:val="single"/>
            <w:shd w:val="clear" w:color="auto" w:fill="FFFFFF"/>
            <w:lang w:val="fr-FR"/>
          </w:rPr>
          <w:t>Results for Development</w:t>
        </w:r>
      </w:hyperlink>
      <w:r w:rsidRPr="008B4C72">
        <w:rPr>
          <w:rFonts w:asciiTheme="minorHAnsi" w:eastAsia="Calibri" w:hAnsiTheme="minorHAnsi" w:cstheme="minorHAnsi"/>
          <w:sz w:val="22"/>
          <w:szCs w:val="22"/>
          <w:shd w:val="clear" w:color="auto" w:fill="FFFFFF"/>
          <w:lang w:val="fr-FR"/>
        </w:rPr>
        <w:t>.</w:t>
      </w:r>
    </w:p>
    <w:p w:rsidR="00B6236B" w:rsidRPr="00F010C0" w:rsidRDefault="00C64E22" w:rsidP="00B6236B">
      <w:pPr>
        <w:contextualSpacing/>
        <w:rPr>
          <w:b/>
          <w:lang w:val="fr-FR"/>
        </w:rPr>
      </w:pPr>
    </w:p>
    <w:p w:rsidR="00AA5651" w:rsidRPr="00F010C0" w:rsidRDefault="00015E3A" w:rsidP="00AA5651">
      <w:pPr>
        <w:pStyle w:val="NoSpacing"/>
        <w:jc w:val="center"/>
        <w:rPr>
          <w:rFonts w:asciiTheme="minorHAnsi" w:hAnsiTheme="minorHAnsi"/>
          <w:sz w:val="22"/>
          <w:szCs w:val="22"/>
          <w:lang w:val="fr-FR"/>
        </w:rPr>
      </w:pPr>
      <w:r w:rsidRPr="00F010C0">
        <w:rPr>
          <w:rFonts w:asciiTheme="minorHAnsi" w:hAnsiTheme="minorHAnsi"/>
          <w:sz w:val="22"/>
          <w:szCs w:val="22"/>
          <w:lang w:val="fr-FR"/>
        </w:rPr>
        <w:t>###</w:t>
      </w:r>
    </w:p>
    <w:p w:rsidR="00B6236B" w:rsidRPr="00F010C0" w:rsidRDefault="00C64E22" w:rsidP="00B6236B">
      <w:pPr>
        <w:pStyle w:val="NoSpacing"/>
        <w:jc w:val="center"/>
        <w:rPr>
          <w:rFonts w:asciiTheme="minorHAnsi" w:hAnsiTheme="minorHAnsi"/>
          <w:sz w:val="22"/>
          <w:szCs w:val="22"/>
          <w:lang w:val="fr-FR"/>
        </w:rPr>
      </w:pPr>
    </w:p>
    <w:p w:rsidR="00AE7F1A" w:rsidRPr="00F010C0" w:rsidRDefault="00015E3A" w:rsidP="00AE7F1A">
      <w:pPr>
        <w:contextualSpacing/>
        <w:rPr>
          <w:rFonts w:asciiTheme="minorHAnsi" w:hAnsiTheme="minorHAnsi"/>
          <w:sz w:val="22"/>
          <w:szCs w:val="22"/>
          <w:lang w:val="fr-FR"/>
        </w:rPr>
      </w:pPr>
      <w:r w:rsidRPr="00F010C0">
        <w:rPr>
          <w:rFonts w:ascii="Calibri" w:eastAsia="Calibri" w:hAnsi="Calibri" w:cs="Calibri"/>
          <w:sz w:val="22"/>
          <w:szCs w:val="22"/>
          <w:lang w:val="fr-FR"/>
        </w:rPr>
        <w:t>Pour obtenir de plus amples informations sur l</w:t>
      </w:r>
      <w:r w:rsidR="001C4CB9" w:rsidRPr="00F010C0">
        <w:rPr>
          <w:rFonts w:ascii="Calibri" w:eastAsia="Calibri" w:hAnsi="Calibri" w:cs="Calibri"/>
          <w:sz w:val="22"/>
          <w:szCs w:val="22"/>
          <w:lang w:val="fr-FR"/>
        </w:rPr>
        <w:t>’</w:t>
      </w:r>
      <w:r w:rsidRPr="00F010C0">
        <w:rPr>
          <w:rFonts w:ascii="Calibri" w:eastAsia="Calibri" w:hAnsi="Calibri" w:cs="Calibri"/>
          <w:sz w:val="22"/>
          <w:szCs w:val="22"/>
          <w:lang w:val="fr-FR"/>
        </w:rPr>
        <w:t>initiative PHCPI ou communiquer avec à un porte-parole, veuillez contacter Mary Robbins (</w:t>
      </w:r>
      <w:hyperlink r:id="rId16" w:history="1">
        <w:r w:rsidRPr="00F010C0">
          <w:rPr>
            <w:rFonts w:ascii="Calibri" w:eastAsia="Calibri" w:hAnsi="Calibri" w:cs="Calibri"/>
            <w:color w:val="0000FF"/>
            <w:sz w:val="22"/>
            <w:szCs w:val="22"/>
            <w:u w:val="single"/>
            <w:lang w:val="fr-FR"/>
          </w:rPr>
          <w:t>MRobbins@globalhealthstrategies.com</w:t>
        </w:r>
      </w:hyperlink>
      <w:r w:rsidRPr="00F010C0">
        <w:rPr>
          <w:rFonts w:ascii="Calibri" w:eastAsia="Calibri" w:hAnsi="Calibri" w:cs="Calibri"/>
          <w:sz w:val="22"/>
          <w:szCs w:val="22"/>
          <w:lang w:val="fr-FR"/>
        </w:rPr>
        <w:t>).</w:t>
      </w:r>
    </w:p>
    <w:p w:rsidR="00AE7F1A" w:rsidRPr="00F010C0" w:rsidRDefault="00C64E22" w:rsidP="00B6236B">
      <w:pPr>
        <w:pStyle w:val="NoSpacing"/>
        <w:jc w:val="center"/>
        <w:rPr>
          <w:rFonts w:asciiTheme="minorHAnsi" w:hAnsiTheme="minorHAnsi"/>
          <w:sz w:val="22"/>
          <w:szCs w:val="22"/>
          <w:lang w:val="fr-FR"/>
        </w:rPr>
      </w:pPr>
    </w:p>
    <w:sectPr w:rsidR="00AE7F1A" w:rsidRPr="00F0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2AF8"/>
    <w:multiLevelType w:val="hybridMultilevel"/>
    <w:tmpl w:val="5400F6A0"/>
    <w:lvl w:ilvl="0" w:tplc="24AC67A8">
      <w:start w:val="1"/>
      <w:numFmt w:val="bullet"/>
      <w:lvlText w:val=""/>
      <w:lvlJc w:val="left"/>
      <w:pPr>
        <w:ind w:left="720" w:hanging="360"/>
      </w:pPr>
      <w:rPr>
        <w:rFonts w:ascii="Symbol" w:hAnsi="Symbol" w:hint="default"/>
      </w:rPr>
    </w:lvl>
    <w:lvl w:ilvl="1" w:tplc="F592A894" w:tentative="1">
      <w:start w:val="1"/>
      <w:numFmt w:val="bullet"/>
      <w:lvlText w:val="o"/>
      <w:lvlJc w:val="left"/>
      <w:pPr>
        <w:ind w:left="1440" w:hanging="360"/>
      </w:pPr>
      <w:rPr>
        <w:rFonts w:ascii="Courier New" w:hAnsi="Courier New" w:cs="Courier New" w:hint="default"/>
      </w:rPr>
    </w:lvl>
    <w:lvl w:ilvl="2" w:tplc="BB98255C" w:tentative="1">
      <w:start w:val="1"/>
      <w:numFmt w:val="bullet"/>
      <w:lvlText w:val=""/>
      <w:lvlJc w:val="left"/>
      <w:pPr>
        <w:ind w:left="2160" w:hanging="360"/>
      </w:pPr>
      <w:rPr>
        <w:rFonts w:ascii="Wingdings" w:hAnsi="Wingdings" w:hint="default"/>
      </w:rPr>
    </w:lvl>
    <w:lvl w:ilvl="3" w:tplc="9A867A3E" w:tentative="1">
      <w:start w:val="1"/>
      <w:numFmt w:val="bullet"/>
      <w:lvlText w:val=""/>
      <w:lvlJc w:val="left"/>
      <w:pPr>
        <w:ind w:left="2880" w:hanging="360"/>
      </w:pPr>
      <w:rPr>
        <w:rFonts w:ascii="Symbol" w:hAnsi="Symbol" w:hint="default"/>
      </w:rPr>
    </w:lvl>
    <w:lvl w:ilvl="4" w:tplc="2198382C" w:tentative="1">
      <w:start w:val="1"/>
      <w:numFmt w:val="bullet"/>
      <w:lvlText w:val="o"/>
      <w:lvlJc w:val="left"/>
      <w:pPr>
        <w:ind w:left="3600" w:hanging="360"/>
      </w:pPr>
      <w:rPr>
        <w:rFonts w:ascii="Courier New" w:hAnsi="Courier New" w:cs="Courier New" w:hint="default"/>
      </w:rPr>
    </w:lvl>
    <w:lvl w:ilvl="5" w:tplc="41C451C6" w:tentative="1">
      <w:start w:val="1"/>
      <w:numFmt w:val="bullet"/>
      <w:lvlText w:val=""/>
      <w:lvlJc w:val="left"/>
      <w:pPr>
        <w:ind w:left="4320" w:hanging="360"/>
      </w:pPr>
      <w:rPr>
        <w:rFonts w:ascii="Wingdings" w:hAnsi="Wingdings" w:hint="default"/>
      </w:rPr>
    </w:lvl>
    <w:lvl w:ilvl="6" w:tplc="982C7BB6" w:tentative="1">
      <w:start w:val="1"/>
      <w:numFmt w:val="bullet"/>
      <w:lvlText w:val=""/>
      <w:lvlJc w:val="left"/>
      <w:pPr>
        <w:ind w:left="5040" w:hanging="360"/>
      </w:pPr>
      <w:rPr>
        <w:rFonts w:ascii="Symbol" w:hAnsi="Symbol" w:hint="default"/>
      </w:rPr>
    </w:lvl>
    <w:lvl w:ilvl="7" w:tplc="872C05E0" w:tentative="1">
      <w:start w:val="1"/>
      <w:numFmt w:val="bullet"/>
      <w:lvlText w:val="o"/>
      <w:lvlJc w:val="left"/>
      <w:pPr>
        <w:ind w:left="5760" w:hanging="360"/>
      </w:pPr>
      <w:rPr>
        <w:rFonts w:ascii="Courier New" w:hAnsi="Courier New" w:cs="Courier New" w:hint="default"/>
      </w:rPr>
    </w:lvl>
    <w:lvl w:ilvl="8" w:tplc="B66CDE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B9"/>
    <w:rsid w:val="00015E3A"/>
    <w:rsid w:val="001C4CB9"/>
    <w:rsid w:val="002B6223"/>
    <w:rsid w:val="00554832"/>
    <w:rsid w:val="005D66CA"/>
    <w:rsid w:val="00884AD0"/>
    <w:rsid w:val="008B4C72"/>
    <w:rsid w:val="00A17EC1"/>
    <w:rsid w:val="00F010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E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E6"/>
    <w:rPr>
      <w:rFonts w:ascii="Segoe UI" w:hAnsi="Segoe UI" w:cs="Segoe UI"/>
      <w:sz w:val="18"/>
      <w:szCs w:val="18"/>
    </w:rPr>
  </w:style>
  <w:style w:type="paragraph" w:styleId="ListParagraph">
    <w:name w:val="List Paragraph"/>
    <w:basedOn w:val="Normal"/>
    <w:uiPriority w:val="34"/>
    <w:qFormat/>
    <w:rsid w:val="00B6236B"/>
    <w:pPr>
      <w:ind w:left="720"/>
      <w:contextualSpacing/>
    </w:pPr>
  </w:style>
  <w:style w:type="character" w:styleId="Strong">
    <w:name w:val="Strong"/>
    <w:basedOn w:val="DefaultParagraphFont"/>
    <w:uiPriority w:val="22"/>
    <w:qFormat/>
    <w:rsid w:val="00B6236B"/>
    <w:rPr>
      <w:b/>
      <w:bCs/>
    </w:rPr>
  </w:style>
  <w:style w:type="character" w:styleId="Hyperlink">
    <w:name w:val="Hyperlink"/>
    <w:basedOn w:val="DefaultParagraphFont"/>
    <w:uiPriority w:val="99"/>
    <w:unhideWhenUsed/>
    <w:rsid w:val="00B6236B"/>
    <w:rPr>
      <w:color w:val="0000FF"/>
      <w:u w:val="single"/>
    </w:rPr>
  </w:style>
  <w:style w:type="character" w:styleId="CommentReference">
    <w:name w:val="annotation reference"/>
    <w:basedOn w:val="DefaultParagraphFont"/>
    <w:uiPriority w:val="99"/>
    <w:semiHidden/>
    <w:unhideWhenUsed/>
    <w:rsid w:val="00B6236B"/>
    <w:rPr>
      <w:sz w:val="16"/>
      <w:szCs w:val="16"/>
    </w:rPr>
  </w:style>
  <w:style w:type="paragraph" w:styleId="CommentText">
    <w:name w:val="annotation text"/>
    <w:basedOn w:val="Normal"/>
    <w:link w:val="CommentTextChar"/>
    <w:uiPriority w:val="99"/>
    <w:semiHidden/>
    <w:unhideWhenUsed/>
    <w:rsid w:val="00B6236B"/>
    <w:rPr>
      <w:sz w:val="20"/>
      <w:szCs w:val="20"/>
    </w:rPr>
  </w:style>
  <w:style w:type="character" w:customStyle="1" w:styleId="CommentTextChar">
    <w:name w:val="Comment Text Char"/>
    <w:basedOn w:val="DefaultParagraphFont"/>
    <w:link w:val="CommentText"/>
    <w:uiPriority w:val="99"/>
    <w:semiHidden/>
    <w:rsid w:val="00B62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36B"/>
    <w:rPr>
      <w:b/>
      <w:bCs/>
    </w:rPr>
  </w:style>
  <w:style w:type="character" w:customStyle="1" w:styleId="CommentSubjectChar">
    <w:name w:val="Comment Subject Char"/>
    <w:basedOn w:val="CommentTextChar"/>
    <w:link w:val="CommentSubject"/>
    <w:uiPriority w:val="99"/>
    <w:semiHidden/>
    <w:rsid w:val="00B6236B"/>
    <w:rPr>
      <w:rFonts w:ascii="Times New Roman" w:hAnsi="Times New Roman" w:cs="Times New Roman"/>
      <w:b/>
      <w:bCs/>
      <w:sz w:val="20"/>
      <w:szCs w:val="20"/>
    </w:rPr>
  </w:style>
  <w:style w:type="paragraph" w:styleId="Revision">
    <w:name w:val="Revision"/>
    <w:hidden/>
    <w:uiPriority w:val="99"/>
    <w:semiHidden/>
    <w:rsid w:val="000E254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5651"/>
    <w:rPr>
      <w:color w:val="954F72" w:themeColor="followedHyperlink"/>
      <w:u w:val="single"/>
    </w:rPr>
  </w:style>
  <w:style w:type="paragraph" w:styleId="Header">
    <w:name w:val="header"/>
    <w:basedOn w:val="Normal"/>
    <w:link w:val="HeaderChar"/>
    <w:uiPriority w:val="99"/>
    <w:unhideWhenUsed/>
    <w:rsid w:val="00AE7F1A"/>
    <w:pPr>
      <w:tabs>
        <w:tab w:val="center" w:pos="4680"/>
        <w:tab w:val="right" w:pos="9360"/>
      </w:tabs>
    </w:pPr>
  </w:style>
  <w:style w:type="character" w:customStyle="1" w:styleId="HeaderChar">
    <w:name w:val="Header Char"/>
    <w:basedOn w:val="DefaultParagraphFont"/>
    <w:link w:val="Header"/>
    <w:uiPriority w:val="99"/>
    <w:rsid w:val="00AE7F1A"/>
    <w:rPr>
      <w:rFonts w:ascii="Times New Roman" w:hAnsi="Times New Roman" w:cs="Times New Roman"/>
      <w:sz w:val="24"/>
      <w:szCs w:val="24"/>
    </w:rPr>
  </w:style>
  <w:style w:type="paragraph" w:styleId="Footer">
    <w:name w:val="footer"/>
    <w:basedOn w:val="Normal"/>
    <w:link w:val="FooterChar"/>
    <w:uiPriority w:val="99"/>
    <w:unhideWhenUsed/>
    <w:rsid w:val="00AE7F1A"/>
    <w:pPr>
      <w:tabs>
        <w:tab w:val="center" w:pos="4680"/>
        <w:tab w:val="right" w:pos="9360"/>
      </w:tabs>
    </w:pPr>
  </w:style>
  <w:style w:type="character" w:customStyle="1" w:styleId="FooterChar">
    <w:name w:val="Footer Char"/>
    <w:basedOn w:val="DefaultParagraphFont"/>
    <w:link w:val="Footer"/>
    <w:uiPriority w:val="99"/>
    <w:rsid w:val="00AE7F1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E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7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E6"/>
    <w:rPr>
      <w:rFonts w:ascii="Segoe UI" w:hAnsi="Segoe UI" w:cs="Segoe UI"/>
      <w:sz w:val="18"/>
      <w:szCs w:val="18"/>
    </w:rPr>
  </w:style>
  <w:style w:type="paragraph" w:styleId="ListParagraph">
    <w:name w:val="List Paragraph"/>
    <w:basedOn w:val="Normal"/>
    <w:uiPriority w:val="34"/>
    <w:qFormat/>
    <w:rsid w:val="00B6236B"/>
    <w:pPr>
      <w:ind w:left="720"/>
      <w:contextualSpacing/>
    </w:pPr>
  </w:style>
  <w:style w:type="character" w:styleId="Strong">
    <w:name w:val="Strong"/>
    <w:basedOn w:val="DefaultParagraphFont"/>
    <w:uiPriority w:val="22"/>
    <w:qFormat/>
    <w:rsid w:val="00B6236B"/>
    <w:rPr>
      <w:b/>
      <w:bCs/>
    </w:rPr>
  </w:style>
  <w:style w:type="character" w:styleId="Hyperlink">
    <w:name w:val="Hyperlink"/>
    <w:basedOn w:val="DefaultParagraphFont"/>
    <w:uiPriority w:val="99"/>
    <w:unhideWhenUsed/>
    <w:rsid w:val="00B6236B"/>
    <w:rPr>
      <w:color w:val="0000FF"/>
      <w:u w:val="single"/>
    </w:rPr>
  </w:style>
  <w:style w:type="character" w:styleId="CommentReference">
    <w:name w:val="annotation reference"/>
    <w:basedOn w:val="DefaultParagraphFont"/>
    <w:uiPriority w:val="99"/>
    <w:semiHidden/>
    <w:unhideWhenUsed/>
    <w:rsid w:val="00B6236B"/>
    <w:rPr>
      <w:sz w:val="16"/>
      <w:szCs w:val="16"/>
    </w:rPr>
  </w:style>
  <w:style w:type="paragraph" w:styleId="CommentText">
    <w:name w:val="annotation text"/>
    <w:basedOn w:val="Normal"/>
    <w:link w:val="CommentTextChar"/>
    <w:uiPriority w:val="99"/>
    <w:semiHidden/>
    <w:unhideWhenUsed/>
    <w:rsid w:val="00B6236B"/>
    <w:rPr>
      <w:sz w:val="20"/>
      <w:szCs w:val="20"/>
    </w:rPr>
  </w:style>
  <w:style w:type="character" w:customStyle="1" w:styleId="CommentTextChar">
    <w:name w:val="Comment Text Char"/>
    <w:basedOn w:val="DefaultParagraphFont"/>
    <w:link w:val="CommentText"/>
    <w:uiPriority w:val="99"/>
    <w:semiHidden/>
    <w:rsid w:val="00B623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36B"/>
    <w:rPr>
      <w:b/>
      <w:bCs/>
    </w:rPr>
  </w:style>
  <w:style w:type="character" w:customStyle="1" w:styleId="CommentSubjectChar">
    <w:name w:val="Comment Subject Char"/>
    <w:basedOn w:val="CommentTextChar"/>
    <w:link w:val="CommentSubject"/>
    <w:uiPriority w:val="99"/>
    <w:semiHidden/>
    <w:rsid w:val="00B6236B"/>
    <w:rPr>
      <w:rFonts w:ascii="Times New Roman" w:hAnsi="Times New Roman" w:cs="Times New Roman"/>
      <w:b/>
      <w:bCs/>
      <w:sz w:val="20"/>
      <w:szCs w:val="20"/>
    </w:rPr>
  </w:style>
  <w:style w:type="paragraph" w:styleId="Revision">
    <w:name w:val="Revision"/>
    <w:hidden/>
    <w:uiPriority w:val="99"/>
    <w:semiHidden/>
    <w:rsid w:val="000E254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5651"/>
    <w:rPr>
      <w:color w:val="954F72" w:themeColor="followedHyperlink"/>
      <w:u w:val="single"/>
    </w:rPr>
  </w:style>
  <w:style w:type="paragraph" w:styleId="Header">
    <w:name w:val="header"/>
    <w:basedOn w:val="Normal"/>
    <w:link w:val="HeaderChar"/>
    <w:uiPriority w:val="99"/>
    <w:unhideWhenUsed/>
    <w:rsid w:val="00AE7F1A"/>
    <w:pPr>
      <w:tabs>
        <w:tab w:val="center" w:pos="4680"/>
        <w:tab w:val="right" w:pos="9360"/>
      </w:tabs>
    </w:pPr>
  </w:style>
  <w:style w:type="character" w:customStyle="1" w:styleId="HeaderChar">
    <w:name w:val="Header Char"/>
    <w:basedOn w:val="DefaultParagraphFont"/>
    <w:link w:val="Header"/>
    <w:uiPriority w:val="99"/>
    <w:rsid w:val="00AE7F1A"/>
    <w:rPr>
      <w:rFonts w:ascii="Times New Roman" w:hAnsi="Times New Roman" w:cs="Times New Roman"/>
      <w:sz w:val="24"/>
      <w:szCs w:val="24"/>
    </w:rPr>
  </w:style>
  <w:style w:type="paragraph" w:styleId="Footer">
    <w:name w:val="footer"/>
    <w:basedOn w:val="Normal"/>
    <w:link w:val="FooterChar"/>
    <w:uiPriority w:val="99"/>
    <w:unhideWhenUsed/>
    <w:rsid w:val="00AE7F1A"/>
    <w:pPr>
      <w:tabs>
        <w:tab w:val="center" w:pos="4680"/>
        <w:tab w:val="right" w:pos="9360"/>
      </w:tabs>
    </w:pPr>
  </w:style>
  <w:style w:type="character" w:customStyle="1" w:styleId="FooterChar">
    <w:name w:val="Footer Char"/>
    <w:basedOn w:val="DefaultParagraphFont"/>
    <w:link w:val="Footer"/>
    <w:uiPriority w:val="99"/>
    <w:rsid w:val="00AE7F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tlearningnetwork.org/" TargetMode="External"/><Relationship Id="rId13" Type="http://schemas.openxmlformats.org/officeDocument/2006/relationships/hyperlink" Target="https://www.ariadnelab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hcperformanceinitiative.org/" TargetMode="External"/><Relationship Id="rId12" Type="http://schemas.openxmlformats.org/officeDocument/2006/relationships/hyperlink" Target="http://www.who.int/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Robbins@globalhealthstrategies.com" TargetMode="External"/><Relationship Id="rId1" Type="http://schemas.openxmlformats.org/officeDocument/2006/relationships/numbering" Target="numbering.xml"/><Relationship Id="rId6" Type="http://schemas.openxmlformats.org/officeDocument/2006/relationships/hyperlink" Target="http://phcperformanceinitiative.org/" TargetMode="External"/><Relationship Id="rId11" Type="http://schemas.openxmlformats.org/officeDocument/2006/relationships/hyperlink" Target="http://www.worldbank.org/" TargetMode="External"/><Relationship Id="rId5" Type="http://schemas.openxmlformats.org/officeDocument/2006/relationships/webSettings" Target="webSettings.xml"/><Relationship Id="rId15" Type="http://schemas.openxmlformats.org/officeDocument/2006/relationships/hyperlink" Target="http://resultsfordevelopment.org/" TargetMode="External"/><Relationship Id="rId10" Type="http://schemas.openxmlformats.org/officeDocument/2006/relationships/hyperlink" Target="http://www.gatesfoundation.org/" TargetMode="External"/><Relationship Id="rId4" Type="http://schemas.openxmlformats.org/officeDocument/2006/relationships/settings" Target="settings.xml"/><Relationship Id="rId9" Type="http://schemas.openxmlformats.org/officeDocument/2006/relationships/hyperlink" Target="http://phcperformanceinitiative.org/" TargetMode="External"/><Relationship Id="rId14" Type="http://schemas.openxmlformats.org/officeDocument/2006/relationships/hyperlink" Target="https://www.devex.com/en/organizations/r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1532</Words>
  <Characters>8442</Characters>
  <Application>Microsoft Office Word</Application>
  <DocSecurity>0</DocSecurity>
  <Lines>131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Robbins</dc:creator>
  <cp:lastModifiedBy>CARQUILLAT, Audrey</cp:lastModifiedBy>
  <cp:revision>8</cp:revision>
  <cp:lastPrinted>2015-09-21T11:24:00Z</cp:lastPrinted>
  <dcterms:created xsi:type="dcterms:W3CDTF">2015-09-24T07:43:00Z</dcterms:created>
  <dcterms:modified xsi:type="dcterms:W3CDTF">2015-09-24T08:53:00Z</dcterms:modified>
</cp:coreProperties>
</file>